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009FF8EF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47344D">
        <w:rPr>
          <w:b/>
          <w:bCs/>
          <w:sz w:val="28"/>
          <w:szCs w:val="28"/>
          <w:u w:val="thick"/>
        </w:rPr>
        <w:t xml:space="preserve">School, </w:t>
      </w:r>
      <w:r w:rsidR="0047344D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320BDBF8" w:rsidR="00D04DFE" w:rsidRDefault="00D04DFE" w:rsidP="00E56B7A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E56B7A">
        <w:rPr>
          <w:b/>
          <w:bCs/>
          <w:sz w:val="28"/>
          <w:szCs w:val="28"/>
          <w:u w:val="thick"/>
        </w:rPr>
        <w:t>Accounting</w:t>
      </w:r>
      <w:r>
        <w:rPr>
          <w:b/>
          <w:bCs/>
          <w:sz w:val="28"/>
          <w:szCs w:val="28"/>
        </w:rPr>
        <w:t xml:space="preserve">                          </w:t>
      </w:r>
      <w:r w:rsidR="00E56B7A"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D04DFE">
        <w:rPr>
          <w:b/>
          <w:bCs/>
          <w:sz w:val="28"/>
          <w:szCs w:val="28"/>
          <w:u w:val="thick"/>
        </w:rPr>
        <w:t>Grade : 1</w:t>
      </w:r>
      <w:r w:rsidR="0047344D">
        <w:rPr>
          <w:b/>
          <w:bCs/>
          <w:sz w:val="28"/>
          <w:szCs w:val="28"/>
          <w:u w:val="thick"/>
        </w:rPr>
        <w:t>2</w:t>
      </w:r>
    </w:p>
    <w:p w14:paraId="0E938FDE" w14:textId="5AC81FC3" w:rsidR="00BA3098" w:rsidRPr="00F77E1F" w:rsidRDefault="00BA3098" w:rsidP="00BA3098">
      <w:pPr>
        <w:rPr>
          <w:b/>
          <w:bCs/>
          <w:sz w:val="28"/>
          <w:szCs w:val="28"/>
        </w:rPr>
      </w:pPr>
      <w:proofErr w:type="spellStart"/>
      <w:r w:rsidRPr="00F77E1F">
        <w:rPr>
          <w:b/>
          <w:bCs/>
          <w:sz w:val="28"/>
          <w:szCs w:val="28"/>
          <w:u w:val="thick"/>
        </w:rPr>
        <w:t>Book:</w:t>
      </w:r>
      <w:r w:rsidR="00E56B7A">
        <w:rPr>
          <w:b/>
          <w:bCs/>
          <w:sz w:val="28"/>
          <w:szCs w:val="28"/>
          <w:u w:val="thick"/>
        </w:rPr>
        <w:t>Principles</w:t>
      </w:r>
      <w:proofErr w:type="spellEnd"/>
      <w:r w:rsidR="00E56B7A">
        <w:rPr>
          <w:b/>
          <w:bCs/>
          <w:sz w:val="28"/>
          <w:szCs w:val="28"/>
          <w:u w:val="thick"/>
        </w:rPr>
        <w:t xml:space="preserve"> of Accounting-II</w:t>
      </w:r>
      <w:r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            </w:t>
      </w:r>
      <w:r w:rsidR="00F77E1F" w:rsidRPr="00F77E1F">
        <w:rPr>
          <w:b/>
          <w:bCs/>
          <w:sz w:val="28"/>
          <w:szCs w:val="28"/>
          <w:u w:val="thick"/>
        </w:rPr>
        <w:t>FIRST  TERM</w:t>
      </w:r>
    </w:p>
    <w:p w14:paraId="12E53A36" w14:textId="4A7751EF" w:rsidR="00BA3098" w:rsidRDefault="00BA3098" w:rsidP="00E56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47344D">
        <w:rPr>
          <w:b/>
          <w:bCs/>
          <w:sz w:val="28"/>
          <w:szCs w:val="28"/>
          <w:u w:val="thick"/>
        </w:rPr>
        <w:t>Unit 1:    Single Entry System</w:t>
      </w:r>
      <w:r w:rsidR="00D04DF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</w:t>
      </w:r>
    </w:p>
    <w:p w14:paraId="0028FB07" w14:textId="77777777" w:rsidR="003F7D8B" w:rsidRPr="003F7D8B" w:rsidRDefault="0047344D" w:rsidP="00D04DFE">
      <w:pPr>
        <w:rPr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</w:pPr>
      <w:r w:rsidRPr="003F7D8B">
        <w:rPr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>Single</w:t>
      </w:r>
      <w:r w:rsidRPr="003F7D8B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-</w:t>
      </w:r>
      <w:r w:rsidRPr="003F7D8B">
        <w:rPr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>Entry System</w:t>
      </w:r>
    </w:p>
    <w:p w14:paraId="4B7624E9" w14:textId="74E72314" w:rsidR="0047344D" w:rsidRPr="003F7D8B" w:rsidRDefault="0047344D" w:rsidP="00D04DF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single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entry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approach is very similar to the check register that individuals use to keep track of checks, deposits, and balances for a personal checking account. In both cases, users merely record the date, amount, and name of each transaction.</w:t>
      </w:r>
    </w:p>
    <w:p w14:paraId="3A59DDF4" w14:textId="370CFDC5" w:rsidR="0047344D" w:rsidRPr="003F7D8B" w:rsidRDefault="0047344D" w:rsidP="00D04DFE">
      <w:pPr>
        <w:rPr>
          <w:rStyle w:val="e24kjd"/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</w:pPr>
      <w:r w:rsidRPr="003F7D8B">
        <w:rPr>
          <w:rStyle w:val="e24kjd"/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>Difference b/</w:t>
      </w:r>
      <w:r w:rsidR="00E56B7A">
        <w:rPr>
          <w:rStyle w:val="e24kjd"/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w </w:t>
      </w:r>
      <w:bookmarkStart w:id="0" w:name="_GoBack"/>
      <w:bookmarkEnd w:id="0"/>
      <w:r w:rsidRPr="003F7D8B">
        <w:rPr>
          <w:rStyle w:val="e24kjd"/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single entry and double entry</w:t>
      </w:r>
    </w:p>
    <w:p w14:paraId="27DB0CB8" w14:textId="56A606A5" w:rsidR="0047344D" w:rsidRPr="003F7D8B" w:rsidRDefault="0047344D" w:rsidP="00D04DFE">
      <w:pPr>
        <w:rPr>
          <w:rFonts w:asciiTheme="majorHAnsi" w:hAnsiTheme="majorHAnsi"/>
          <w:b/>
          <w:bCs/>
          <w:sz w:val="24"/>
          <w:szCs w:val="24"/>
        </w:rPr>
      </w:pPr>
      <w:r w:rsidRPr="003F7D8B">
        <w:rPr>
          <w:rStyle w:val="e24kjd"/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In a single entry</w:t>
      </w:r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system, only </w:t>
      </w:r>
      <w:r w:rsidRPr="003F7D8B">
        <w:rPr>
          <w:rStyle w:val="e24kjd"/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single entry</w:t>
      </w:r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is recorded which can be either debit or credit transaction. On the other hand, </w:t>
      </w:r>
      <w:r w:rsidRPr="003F7D8B">
        <w:rPr>
          <w:rStyle w:val="e24kjd"/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double entry</w:t>
      </w:r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system has a </w:t>
      </w:r>
      <w:r w:rsidRPr="003F7D8B">
        <w:rPr>
          <w:rStyle w:val="e24kjd"/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double</w:t>
      </w:r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recording method in each transaction. This means that for every debit record there is a corresponding credit </w:t>
      </w:r>
      <w:r w:rsidRPr="003F7D8B">
        <w:rPr>
          <w:rStyle w:val="e24kjd"/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entry</w:t>
      </w:r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 and vice </w:t>
      </w:r>
      <w:proofErr w:type="spellStart"/>
      <w:r w:rsidRPr="003F7D8B">
        <w:rPr>
          <w:rStyle w:val="e24kjd"/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versa.</w:t>
      </w:r>
      <w:r w:rsidRPr="003F7D8B">
        <w:rPr>
          <w:rStyle w:val="kx21rb"/>
          <w:rFonts w:asciiTheme="majorHAnsi" w:hAnsiTheme="majorHAnsi" w:cs="Arial"/>
          <w:color w:val="70757A"/>
          <w:sz w:val="24"/>
          <w:szCs w:val="24"/>
          <w:shd w:val="clear" w:color="auto" w:fill="FFFFFF"/>
        </w:rPr>
        <w:t>Ma</w:t>
      </w:r>
      <w:proofErr w:type="spellEnd"/>
    </w:p>
    <w:p w14:paraId="6239AADA" w14:textId="77777777" w:rsidR="003F7D8B" w:rsidRPr="003F7D8B" w:rsidRDefault="003F7D8B" w:rsidP="0047344D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</w:pPr>
    </w:p>
    <w:p w14:paraId="25D1126B" w14:textId="77777777" w:rsidR="0047344D" w:rsidRPr="0047344D" w:rsidRDefault="0047344D" w:rsidP="0047344D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</w:pPr>
      <w:r w:rsidRPr="0047344D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Disadvantages </w:t>
      </w:r>
      <w:proofErr w:type="gramStart"/>
      <w:r w:rsidRPr="0047344D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>Of</w:t>
      </w:r>
      <w:proofErr w:type="gramEnd"/>
      <w:r w:rsidRPr="0047344D">
        <w:rPr>
          <w:rFonts w:asciiTheme="majorHAnsi" w:eastAsia="Times New Roman" w:hAnsiTheme="majorHAnsi" w:cs="Arial"/>
          <w:b/>
          <w:bCs/>
          <w:color w:val="333333"/>
          <w:sz w:val="28"/>
          <w:szCs w:val="28"/>
        </w:rPr>
        <w:t xml:space="preserve"> Single Entry System</w:t>
      </w:r>
    </w:p>
    <w:p w14:paraId="595C5F4F" w14:textId="77777777" w:rsidR="003F7D8B" w:rsidRPr="003F7D8B" w:rsidRDefault="003F7D8B">
      <w:pPr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</w:pPr>
    </w:p>
    <w:p w14:paraId="60BC5E8C" w14:textId="5AC9A8D3" w:rsidR="0047344D" w:rsidRPr="003F7D8B" w:rsidRDefault="0047344D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1.Unscientific </w:t>
      </w:r>
      <w:proofErr w:type="gramStart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And</w:t>
      </w:r>
      <w:proofErr w:type="gramEnd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 Unsystematic</w:t>
      </w:r>
    </w:p>
    <w:p w14:paraId="094010C0" w14:textId="253424BE" w:rsidR="0047344D" w:rsidRPr="003F7D8B" w:rsidRDefault="0047344D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2. Incomplete System</w:t>
      </w:r>
    </w:p>
    <w:p w14:paraId="089AF081" w14:textId="103448CD" w:rsidR="00BA3098" w:rsidRPr="003F7D8B" w:rsidRDefault="0047344D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3. Lack </w:t>
      </w:r>
      <w:proofErr w:type="gramStart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Of</w:t>
      </w:r>
      <w:proofErr w:type="gramEnd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 Arithmetical Accuracy</w:t>
      </w:r>
    </w:p>
    <w:p w14:paraId="2807B69E" w14:textId="38664CA6" w:rsidR="0047344D" w:rsidRPr="003F7D8B" w:rsidRDefault="0047344D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4. Does Not Reflect True Profit </w:t>
      </w:r>
      <w:proofErr w:type="gramStart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Or</w:t>
      </w:r>
      <w:proofErr w:type="gramEnd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 Loss</w:t>
      </w:r>
    </w:p>
    <w:p w14:paraId="4AF5870B" w14:textId="1628820F" w:rsidR="0047344D" w:rsidRPr="003F7D8B" w:rsidRDefault="00F2316C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5. Does Not Reflect True Financial Position</w:t>
      </w:r>
    </w:p>
    <w:p w14:paraId="484A7AF3" w14:textId="14B85211" w:rsidR="0047344D" w:rsidRPr="003F7D8B" w:rsidRDefault="00F2316C">
      <w:pPr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</w:pPr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6. Frauds </w:t>
      </w:r>
      <w:proofErr w:type="gramStart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>And</w:t>
      </w:r>
      <w:proofErr w:type="gramEnd"/>
      <w:r w:rsidRPr="003F7D8B"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  <w:t xml:space="preserve"> Errors</w:t>
      </w:r>
    </w:p>
    <w:p w14:paraId="1663717E" w14:textId="77777777" w:rsidR="003F7D8B" w:rsidRDefault="003F7D8B">
      <w:pPr>
        <w:rPr>
          <w:rFonts w:asciiTheme="majorHAnsi" w:hAnsiTheme="majorHAnsi"/>
          <w:b/>
          <w:bCs/>
          <w:color w:val="444444"/>
          <w:sz w:val="24"/>
          <w:szCs w:val="24"/>
          <w:shd w:val="clear" w:color="auto" w:fill="FFFFFF"/>
        </w:rPr>
      </w:pPr>
    </w:p>
    <w:p w14:paraId="42D38F6A" w14:textId="10718E68" w:rsidR="00F2316C" w:rsidRPr="003F7D8B" w:rsidRDefault="00F2316C">
      <w:pP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3F7D8B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Difference between net worth method and conversion method:</w:t>
      </w:r>
    </w:p>
    <w:p w14:paraId="56D5377D" w14:textId="77777777" w:rsidR="003F7D8B" w:rsidRDefault="003F7D8B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3DB5F606" w14:textId="6B5A5D96" w:rsidR="00F2316C" w:rsidRPr="003F7D8B" w:rsidRDefault="00F2316C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net worth method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is a calculation based on a person's assets, liabilities, living expenses, and income. By taking a person's assets less their liabilities we can determine their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net worth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for the current year. Then if we subtract their prior year's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net worth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we can determine their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net worth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increase</w:t>
      </w:r>
    </w:p>
    <w:p w14:paraId="04C542CD" w14:textId="6F5B4E3B" w:rsidR="00F2316C" w:rsidRPr="003F7D8B" w:rsidRDefault="00F2316C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lastRenderedPageBreak/>
        <w:t>The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conversion method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involves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converting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your accounting from a single-entry system to a double-entry system. Small businesses usually start out by using single-entry bookkeeping. This </w:t>
      </w:r>
      <w:r w:rsidRPr="003F7D8B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method</w:t>
      </w:r>
      <w:r w:rsidRPr="003F7D8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is a simpler way to track their income and expenses.</w:t>
      </w:r>
    </w:p>
    <w:p w14:paraId="1CD52E8A" w14:textId="77777777" w:rsidR="00F2316C" w:rsidRPr="003F7D8B" w:rsidRDefault="00F2316C">
      <w:pPr>
        <w:rPr>
          <w:rFonts w:asciiTheme="majorHAnsi" w:hAnsiTheme="majorHAnsi"/>
          <w:b/>
          <w:bCs/>
          <w:sz w:val="24"/>
          <w:szCs w:val="24"/>
          <w:u w:val="thick"/>
        </w:rPr>
      </w:pPr>
    </w:p>
    <w:p w14:paraId="1235DC14" w14:textId="55F2BC6C" w:rsidR="0047344D" w:rsidRPr="003F7D8B" w:rsidRDefault="00F2316C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b/>
          <w:bCs/>
          <w:sz w:val="24"/>
          <w:szCs w:val="24"/>
          <w:u w:val="thick"/>
        </w:rPr>
        <w:t>Difference between Balance Sheet and Statement of Affairs</w:t>
      </w:r>
    </w:p>
    <w:p w14:paraId="7B9C470D" w14:textId="188E6DD2" w:rsidR="0047344D" w:rsidRPr="003F7D8B" w:rsidRDefault="00F2316C">
      <w:pPr>
        <w:rPr>
          <w:rFonts w:asciiTheme="majorHAnsi" w:hAnsiTheme="majorHAnsi"/>
          <w:b/>
          <w:bCs/>
          <w:sz w:val="24"/>
          <w:szCs w:val="24"/>
          <w:u w:val="thick"/>
        </w:rPr>
      </w:pPr>
      <w:r w:rsidRPr="003F7D8B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B17C91D" wp14:editId="4A8B1D60">
            <wp:extent cx="5057775" cy="2000250"/>
            <wp:effectExtent l="0" t="0" r="9525" b="0"/>
            <wp:docPr id="1" name="Picture 1" descr="fig12442019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24420198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A6D9" w14:textId="77777777" w:rsidR="0047344D" w:rsidRPr="003F7D8B" w:rsidRDefault="0047344D">
      <w:pPr>
        <w:rPr>
          <w:rFonts w:asciiTheme="majorHAnsi" w:hAnsiTheme="majorHAnsi"/>
          <w:b/>
          <w:bCs/>
          <w:sz w:val="24"/>
          <w:szCs w:val="24"/>
          <w:u w:val="thick"/>
        </w:rPr>
      </w:pPr>
    </w:p>
    <w:p w14:paraId="0B33A6AE" w14:textId="77777777" w:rsidR="0047344D" w:rsidRDefault="0047344D">
      <w:pPr>
        <w:rPr>
          <w:b/>
          <w:bCs/>
          <w:sz w:val="28"/>
          <w:szCs w:val="28"/>
          <w:u w:val="thick"/>
        </w:rPr>
      </w:pPr>
    </w:p>
    <w:p w14:paraId="578E1E80" w14:textId="77777777" w:rsidR="0047344D" w:rsidRDefault="0047344D">
      <w:pPr>
        <w:rPr>
          <w:b/>
          <w:bCs/>
          <w:sz w:val="28"/>
          <w:szCs w:val="28"/>
          <w:u w:val="thick"/>
        </w:rPr>
      </w:pPr>
    </w:p>
    <w:p w14:paraId="023504AC" w14:textId="77777777" w:rsidR="0047344D" w:rsidRDefault="0047344D">
      <w:pPr>
        <w:rPr>
          <w:b/>
          <w:bCs/>
          <w:sz w:val="28"/>
          <w:szCs w:val="28"/>
          <w:u w:val="thick"/>
        </w:rPr>
      </w:pPr>
    </w:p>
    <w:p w14:paraId="4700EABD" w14:textId="77777777" w:rsidR="0047344D" w:rsidRDefault="0047344D">
      <w:pPr>
        <w:rPr>
          <w:b/>
          <w:bCs/>
          <w:sz w:val="28"/>
          <w:szCs w:val="28"/>
          <w:u w:val="thick"/>
        </w:rPr>
      </w:pPr>
    </w:p>
    <w:p w14:paraId="093A2D9B" w14:textId="77777777" w:rsidR="0047344D" w:rsidRDefault="0047344D">
      <w:pPr>
        <w:rPr>
          <w:b/>
          <w:bCs/>
          <w:sz w:val="28"/>
          <w:szCs w:val="28"/>
          <w:u w:val="thick"/>
        </w:rPr>
      </w:pPr>
    </w:p>
    <w:p w14:paraId="17F44EBB" w14:textId="77777777" w:rsidR="0047344D" w:rsidRDefault="0047344D">
      <w:pPr>
        <w:rPr>
          <w:b/>
          <w:bCs/>
          <w:sz w:val="28"/>
          <w:szCs w:val="28"/>
          <w:u w:val="thick"/>
        </w:rPr>
      </w:pPr>
    </w:p>
    <w:sectPr w:rsidR="0047344D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30054F"/>
    <w:rsid w:val="003F7D8B"/>
    <w:rsid w:val="0047344D"/>
    <w:rsid w:val="00476F1C"/>
    <w:rsid w:val="004C046F"/>
    <w:rsid w:val="008A3DBE"/>
    <w:rsid w:val="009B6327"/>
    <w:rsid w:val="009D1E45"/>
    <w:rsid w:val="00BA3098"/>
    <w:rsid w:val="00C51499"/>
    <w:rsid w:val="00D04DFE"/>
    <w:rsid w:val="00E56B7A"/>
    <w:rsid w:val="00F2316C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paragraph" w:styleId="Heading3">
    <w:name w:val="heading 3"/>
    <w:basedOn w:val="Normal"/>
    <w:link w:val="Heading3Char"/>
    <w:uiPriority w:val="9"/>
    <w:qFormat/>
    <w:rsid w:val="00473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47344D"/>
  </w:style>
  <w:style w:type="character" w:customStyle="1" w:styleId="kx21rb">
    <w:name w:val="kx21rb"/>
    <w:basedOn w:val="DefaultParagraphFont"/>
    <w:rsid w:val="0047344D"/>
  </w:style>
  <w:style w:type="character" w:customStyle="1" w:styleId="Heading3Char">
    <w:name w:val="Heading 3 Char"/>
    <w:basedOn w:val="DefaultParagraphFont"/>
    <w:link w:val="Heading3"/>
    <w:uiPriority w:val="9"/>
    <w:rsid w:val="004734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2020-05-15T13:47:00Z</dcterms:created>
  <dcterms:modified xsi:type="dcterms:W3CDTF">2020-05-15T13:47:00Z</dcterms:modified>
</cp:coreProperties>
</file>